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UMOWA</w:t>
      </w:r>
    </w:p>
    <w:p w:rsidR="00BD75A1" w:rsidRPr="007115D9" w:rsidRDefault="00BD75A1" w:rsidP="00BD75A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zawarta w dniu .................        2016 r. w Toruniu </w:t>
      </w:r>
    </w:p>
    <w:p w:rsidR="00BD75A1" w:rsidRPr="007115D9" w:rsidRDefault="00BD75A1" w:rsidP="00BD75A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pomiędzy Gminą Miasta Toruń – Urzędem Miasta </w:t>
      </w:r>
      <w:r w:rsidRPr="007115D9">
        <w:rPr>
          <w:rFonts w:ascii="Times New Roman" w:hAnsi="Times New Roman" w:cs="Times New Roman"/>
          <w:sz w:val="24"/>
          <w:szCs w:val="24"/>
        </w:rPr>
        <w:br/>
        <w:t xml:space="preserve">Torunia z siedzibą przy ul. Wały Gen. Sikorskiego 8, 87-100 Toruń, posiadającym </w:t>
      </w:r>
      <w:r w:rsidRPr="007115D9">
        <w:rPr>
          <w:rFonts w:ascii="Times New Roman" w:hAnsi="Times New Roman" w:cs="Times New Roman"/>
          <w:sz w:val="24"/>
          <w:szCs w:val="24"/>
        </w:rPr>
        <w:br/>
        <w:t>NIP 879-000-10-14, reprezentowanym przez:</w:t>
      </w:r>
    </w:p>
    <w:p w:rsidR="00BD75A1" w:rsidRPr="007115D9" w:rsidRDefault="00BD75A1" w:rsidP="00BD75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Michała Zaleskiego – Prezydenta Miasta Torunia </w:t>
      </w:r>
    </w:p>
    <w:p w:rsidR="00BD75A1" w:rsidRPr="007115D9" w:rsidRDefault="00BD75A1" w:rsidP="00BD75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7115D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:rsidR="00BD75A1" w:rsidRPr="007115D9" w:rsidRDefault="00BD75A1" w:rsidP="00BD75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a………………………………………………………………. zwanym dalej </w:t>
      </w:r>
      <w:r w:rsidRPr="007115D9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BD75A1" w:rsidRPr="007115D9" w:rsidRDefault="00BD75A1" w:rsidP="00BD75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D75A1" w:rsidRPr="007115D9" w:rsidRDefault="00BD75A1" w:rsidP="00BD75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D75A1" w:rsidRPr="007115D9" w:rsidRDefault="00BD75A1" w:rsidP="00BD75A1">
      <w:pPr>
        <w:pStyle w:val="Bezodstpw"/>
        <w:rPr>
          <w:rFonts w:ascii="Times New Roman" w:hAnsi="Times New Roman" w:cs="Times New Roman"/>
        </w:rPr>
      </w:pPr>
      <w:r w:rsidRPr="007115D9">
        <w:rPr>
          <w:rFonts w:ascii="Times New Roman" w:hAnsi="Times New Roman" w:cs="Times New Roman"/>
          <w:sz w:val="24"/>
          <w:szCs w:val="24"/>
        </w:rPr>
        <w:t>następującej treści</w:t>
      </w:r>
      <w:r w:rsidRPr="007115D9">
        <w:rPr>
          <w:rFonts w:ascii="Times New Roman" w:hAnsi="Times New Roman" w:cs="Times New Roman"/>
        </w:rPr>
        <w:t>:</w:t>
      </w:r>
    </w:p>
    <w:p w:rsidR="00BD75A1" w:rsidRPr="007115D9" w:rsidRDefault="00BD75A1" w:rsidP="00BD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Umowa zostaje zawarta w wyniku przeprowadzonego postępowania o udzielenie zamówienia publicznego w trybie przetargu nieograniczonego, zgodnie z ustawą z dnia 29 stycznia 2004 r. Prawo zamówień publicznych (tekst jednolity: Dz. U. z 2015 r. poz. 2164) zwanej dalej „ustawą”.</w:t>
      </w:r>
    </w:p>
    <w:p w:rsidR="00BD75A1" w:rsidRPr="007115D9" w:rsidRDefault="00BD75A1" w:rsidP="00BD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1</w:t>
      </w:r>
    </w:p>
    <w:p w:rsidR="00BD75A1" w:rsidRPr="007115D9" w:rsidRDefault="00BD75A1" w:rsidP="00BD75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Przedmiotem Umowy jest świadczenie usług pocztowych w obrocie krajowym i zagranicznym przy zastosowaniu urządzeń stemplujących, w zakresie przyjmowania, przemieszczania i doręczania przesyłek pocztowych oraz ich ewentualnych zwrotów na rzecz Urzędu Miasta Torunia</w:t>
      </w:r>
    </w:p>
    <w:p w:rsidR="00BD75A1" w:rsidRPr="007115D9" w:rsidRDefault="00BD75A1" w:rsidP="00BD75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Ilości przesyłek pocztowych podane w załączniku nr 1 do umowy (sporządzonym w oparciu o formularz ofertowy) zostały przyjęte przez Zamawiającego szacunkowo, wyłącznie w celu wyliczenia ceny oferty. Rzeczywista ilość przesyłek pocztowych będzie wynikała z faktycznych potrzeb Zamawiającego w tym zakresie, przy czym łączna wartość zamówienia nie przekroczy kwoty wynikającej z ceny najkorzystniejszej oferty Wykonawcy.</w:t>
      </w:r>
    </w:p>
    <w:p w:rsidR="00BD75A1" w:rsidRPr="007115D9" w:rsidRDefault="00BD75A1" w:rsidP="00BD75A1">
      <w:pPr>
        <w:pStyle w:val="Tekstpodstawowy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wskazuje iż minimalny zakup przedmiotu zamówienia wyniesie 80% maksymalnej wielkości przedmiotu zamówienia określonej w załączniku nr 1 do umowy.</w:t>
      </w:r>
    </w:p>
    <w:p w:rsidR="00BD75A1" w:rsidRPr="007115D9" w:rsidRDefault="00BD75A1" w:rsidP="00BD75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Przesyłki nadawane przez Zamawiającego dostarczane będą przez Wykonawcę zgodnie z adresem przeznaczenia. </w:t>
      </w:r>
    </w:p>
    <w:p w:rsidR="00BD75A1" w:rsidRPr="007115D9" w:rsidRDefault="00BD75A1" w:rsidP="00BD75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Szczegółowy opis przedmiotu umowy określa załącznik do SIWZ.</w:t>
      </w:r>
    </w:p>
    <w:p w:rsidR="00BD75A1" w:rsidRPr="007115D9" w:rsidRDefault="00BD75A1" w:rsidP="00BD75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zastrzega sobie, że w przypadku nadania przez Zamawiającego przesyłek nieujętych w zał. nr 1 do umowy podstawą rozliczeń będą ceny zawarte w obowiązującym w dniu przyjęcia przesyłek cenniku opłat u Wykonawcy, za usługi świadczone przez Wykonawcę.</w:t>
      </w: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2</w:t>
      </w:r>
    </w:p>
    <w:p w:rsidR="00BD75A1" w:rsidRPr="007115D9" w:rsidRDefault="00BD75A1" w:rsidP="00BD75A1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Termin realizacji umowy: od dnia ……………..2016 r. do dnia 30.06.2017 r. lub do wyczerpania kwoty przewidzianej w § 3 ust. 1.</w:t>
      </w:r>
    </w:p>
    <w:p w:rsidR="00BD75A1" w:rsidRPr="007115D9" w:rsidRDefault="00BD75A1" w:rsidP="00BD75A1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3</w:t>
      </w:r>
    </w:p>
    <w:p w:rsidR="00BD75A1" w:rsidRPr="007115D9" w:rsidRDefault="00BD75A1" w:rsidP="00BD75A1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Z tytułu wykonania niniejszej umowy Zamawiający zobowiązuje się zapłacić Wykonawcy wynagrodzenie za należycie wykonaną usługę w zakresie określonym przez Zamawiającego na zasadach określonych w niniejszej umowie, przy czym łączna kwota </w:t>
      </w:r>
      <w:r w:rsidRPr="007115D9">
        <w:rPr>
          <w:rFonts w:ascii="Times New Roman" w:hAnsi="Times New Roman" w:cs="Times New Roman"/>
          <w:sz w:val="24"/>
          <w:szCs w:val="24"/>
        </w:rPr>
        <w:lastRenderedPageBreak/>
        <w:t>wynagrodzenia nie przekroczy maksymalnego wynagrodzenia brutto w kwocie ……………………………………………………. .</w:t>
      </w:r>
    </w:p>
    <w:p w:rsidR="00BD75A1" w:rsidRPr="007115D9" w:rsidRDefault="00BD75A1" w:rsidP="00BD75A1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nie ma obowiązku wypłacenia Wykonawcy kwoty maksymalnego wynagrodzenia brutto. Wykonawca oświadcza, że nie będzie względem Zamawiającego wnosił roszczeń z tytułu mniejszej ilości wysyłanych przesyłek niż określone w zał. nr 1 do umowy. Rodzaje i ilości przesyłek w obrocie krajowym i zagranicznym mają charakter szacunkowy i nie stanowią ze strony Zamawiającego zobowiązania do nadawania przesyłek w rodzajach i ilościach określonych w tym załączniku.</w:t>
      </w:r>
    </w:p>
    <w:p w:rsidR="00BD75A1" w:rsidRPr="007115D9" w:rsidRDefault="00BD75A1" w:rsidP="00BD75A1">
      <w:pPr>
        <w:pStyle w:val="Tekstpodstawow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3.    Wynagrodzenie, o którym mowa w ust. 1 płatne będzie w przypadku zastosowania urządzeń stemplujących w formie kaucji na poczet opłat za usługi pocztowe z „góry” przelewem na konto wskazane przez Wykonawcę: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uiszcza opłatę pocztową przy użyciu maszyny frankującej wyłącznie za nadane przesyłki pocztowe w wysokości wynikającej z formularza ofertowego stanowiącego załącznika nr 1 do niniejszej umowy,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Podstawą rozliczeń finansowych będzie suma opłat za nadane przesyłki stwierdzona na podstawie dokumentów nadawczych oraz stanu licznika, o którym mowa w lit. c w okresie rozliczeniowym, który trwa od pierwszego do ostatniego dnia danego miesiąca kalendarzowego, przy czym w przypadku wystąpienia rozbieżności decydować będzie odczyt z licznika kredytowego. Przedstawienie przez Zamawiającego dowodów uzasadniających wystąpienie rozbieżności pomiędzy stanem licznika kredytowego a zestawieniami nadanych przesyłek, uprawnia Wykonawcę do wystawienia faktury korygującej VAT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zobowiązuje się do dostarczenia do placówki Wykonawcy maszyny do frankowania lub głowicy maszyny frankującej w celu odczytania stanu licznika kredytowego dla potrzeb rozliczeń finansowych w ostatnim roboczym dniu każdego miesiąca kalendarzowego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 terminie 7 dni od zakończenia każdego okresu rozliczeniowego, Wykonawca wystawi fakturę dokumentującą faktycznie zrealizowane usługi pocztowe na rzecz Zamawiającego w tym okresie rozliczeniowym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Kwota należna Wykonawcy z tytułu zrealizowanych w danym okresie rozliczeniowym usług pocztowych będzie płatna przez Zamawiającego na podstawie faktury o której mowa w lit. d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Na zabezpieczenie należności na poczet przyszłych usług pocztowych opłacanych przy użyciu maszyny frankującej, Zamawiający wpłaci kaucję, co skutkować będzie odpowiednim ustawieniem przez Wykonawcę licznika maszyny do frankowania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Strony potwierdzają że wpłata, o której mową w lit. f, dokonywana przez Zamawiającego na poczet ustawienia licznika maszyny nie stanowi zaliczki (przedpłaty) w rozumieniu przepisów ustawy z dnia 11 marca 2004 r. o podatku od towarów  i usług (tj. </w:t>
      </w:r>
      <w:proofErr w:type="spellStart"/>
      <w:r w:rsidRPr="007115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115D9">
        <w:rPr>
          <w:rFonts w:ascii="Times New Roman" w:hAnsi="Times New Roman" w:cs="Times New Roman"/>
          <w:sz w:val="24"/>
          <w:szCs w:val="24"/>
        </w:rPr>
        <w:t xml:space="preserve">. z 2012 r. Nr 177, poz. 1054 ze </w:t>
      </w:r>
      <w:proofErr w:type="spellStart"/>
      <w:r w:rsidRPr="007115D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115D9">
        <w:rPr>
          <w:rFonts w:ascii="Times New Roman" w:hAnsi="Times New Roman" w:cs="Times New Roman"/>
          <w:sz w:val="24"/>
          <w:szCs w:val="24"/>
        </w:rPr>
        <w:t>) z uwagi na brak możliwości skonkretyzowania na moment wpłaty usług pocztowych, których płatność  zabezpiecza kaucja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Kaucję nadawca będzie wpłacał przelewem na rachunek bankowy Wykonawcy w Banku Wykonawcy nr …………………, określając tytuł wpłaty „kaucja – umowa nr ………………….</w:t>
      </w:r>
      <w:proofErr w:type="spellStart"/>
      <w:r w:rsidRPr="007115D9">
        <w:rPr>
          <w:rFonts w:ascii="Times New Roman" w:hAnsi="Times New Roman" w:cs="Times New Roman"/>
          <w:sz w:val="24"/>
          <w:szCs w:val="24"/>
        </w:rPr>
        <w:t>frankownica</w:t>
      </w:r>
      <w:proofErr w:type="spellEnd"/>
      <w:r w:rsidRPr="007115D9">
        <w:rPr>
          <w:rFonts w:ascii="Times New Roman" w:hAnsi="Times New Roman" w:cs="Times New Roman"/>
          <w:sz w:val="24"/>
          <w:szCs w:val="24"/>
        </w:rPr>
        <w:t>, dotyczy…………..”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Po otrzymaniu przez Wykonawcę kaucji, o której mowa w lit. d, wykonawca wystawi na Zamawiającemu  notę uznaniową 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lastRenderedPageBreak/>
        <w:t>W przypadku niezapłacenia przez Zamawiającego za fakturę wystawioną przez Wykonawcą w terminie, o którym mowa w lit. d kwota należnego wykonawcy wynagrodzenia zostanie pobrana z wpłaconej uprzednio przez Zamawiającego kaucji</w:t>
      </w:r>
    </w:p>
    <w:p w:rsidR="00BD75A1" w:rsidRPr="007115D9" w:rsidRDefault="00BD75A1" w:rsidP="00BD75A1">
      <w:pPr>
        <w:pStyle w:val="Tekstpodstawowy"/>
        <w:numPr>
          <w:ilvl w:val="0"/>
          <w:numId w:val="13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 przypadku gdy kwota kaucji zostanie wyczerpana ponowne wykorzystanie maszyny do frankowania przez Zamawiającego będzie możliwe po wpłacie kaucji zgodnie z lit. f-h</w:t>
      </w:r>
    </w:p>
    <w:p w:rsidR="00BD75A1" w:rsidRPr="007115D9" w:rsidRDefault="00BD75A1" w:rsidP="00BD75A1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Opłata za zwroty przesyłek listowych rejestrowanych odbywać się będzie „z dołu” w okresach miesięcznych na podstawie faktury wystawionej przez Wykonawcę w terminie 7 dni po zakończeniu okresu rozliczeniowego z terminem zapłaty wynoszącym 14, liczonym od dnia doręczenia faktury do siedziby Zamawiającego. Podstawą do rozliczenia opłat za zwrot przesyłek listowych będą dokumenty oddawcze prowadzone przez Wykonawcę.  </w:t>
      </w:r>
    </w:p>
    <w:p w:rsidR="00BD75A1" w:rsidRPr="007115D9" w:rsidRDefault="00BD75A1" w:rsidP="00BD75A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4</w:t>
      </w:r>
    </w:p>
    <w:p w:rsidR="00BD75A1" w:rsidRDefault="00BD75A1" w:rsidP="00BD75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Rozliczenia między Stronami z tytułu realizacji przedmiotu Umowy dokonywane będą po zakończeniu każdego miesiąca kalendarzowego.</w:t>
      </w:r>
    </w:p>
    <w:p w:rsidR="00BD75A1" w:rsidRPr="007115D9" w:rsidRDefault="00BD75A1" w:rsidP="00BD75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Do obliczenia należności Wykonawcy stosowane będą ceny jednostkowe podane w załączniku nr 1 do Umowy z zastrzeżeniem § 10 ust. 1.</w:t>
      </w:r>
    </w:p>
    <w:p w:rsidR="00BD75A1" w:rsidRPr="007115D9" w:rsidRDefault="00BD75A1" w:rsidP="00BD75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Podstawą rozliczeń finansowych jest suma opłat za nadane i zwrócone przesyłki, stwierdzona na podstawie dokumentów nadawczych i oddawczych, w okresie rozliczeniowym, o którym mowa w ust. 1. </w:t>
      </w:r>
    </w:p>
    <w:p w:rsidR="00BD75A1" w:rsidRPr="007115D9" w:rsidRDefault="00BD75A1" w:rsidP="00BD75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 przypadku opóźnień w płatnościach naliczone zostaną odsetki ustawowe.</w:t>
      </w:r>
    </w:p>
    <w:p w:rsidR="00BD75A1" w:rsidRPr="007115D9" w:rsidRDefault="00BD75A1" w:rsidP="00BD75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Wykonawca nie może przenieść wierzytelności wynikającej z realizacji niniejszej Umowy na osobę trzecią.</w:t>
      </w:r>
    </w:p>
    <w:p w:rsidR="00BD75A1" w:rsidRPr="007115D9" w:rsidRDefault="00BD75A1" w:rsidP="00BD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5</w:t>
      </w:r>
    </w:p>
    <w:p w:rsidR="00BD75A1" w:rsidRDefault="00BD75A1" w:rsidP="00BD75A1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Wykonawca oświadcza, iż posiada kwalifikacje i uprawnienia wymagane do prawidłowego wykonania usługi i zobowiązuje się realizacji umowy z należytą starannością, a w szczególności zgodnie z obowiązującymi przepisami prawa, a w tym, zgodnie z wymogami przewidzianymi w przepisach prawa dla realizacji usługi na rzecz podmiotów takich jak Zamawiający.</w:t>
      </w:r>
    </w:p>
    <w:p w:rsidR="00BD75A1" w:rsidRPr="007115D9" w:rsidRDefault="00BD75A1" w:rsidP="00BD75A1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utrzymania liczby placówek nadawczych na terenie miasta Torunia zgodnie ze złożoną ofertą przez cały okres trwania umowy.</w:t>
      </w:r>
    </w:p>
    <w:p w:rsidR="00BD75A1" w:rsidRPr="007115D9" w:rsidRDefault="00BD75A1" w:rsidP="00BD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6</w:t>
      </w:r>
    </w:p>
    <w:p w:rsidR="00BD75A1" w:rsidRPr="007115D9" w:rsidRDefault="00BD75A1" w:rsidP="00BD75A1">
      <w:pPr>
        <w:pStyle w:val="Akapitzlist"/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Wykonawca, jest zobowiązany do odbioru przesyłek wychodzących z siedziby oraz dostarczania przesyłek przychodzących do siedziby Zamawiającego w Toruniu, przy ul. Wały Gen. Sikorskiego 8 zgodnie z SIWZ</w:t>
      </w:r>
    </w:p>
    <w:p w:rsidR="00BD75A1" w:rsidRPr="007115D9" w:rsidRDefault="00BD75A1" w:rsidP="00BD75A1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Realizacja przedmiotowej usługi odbywać się będzie na podstawie właściwie przygotowanych przez Zamawiającego przesyłek do nadania, oraz zestawień ilościowych – w przypadku listów nierejestrowanych, oraz zestawień wg kategorii rodzajowej </w:t>
      </w:r>
      <w:r w:rsidRPr="007115D9">
        <w:rPr>
          <w:rFonts w:ascii="Times New Roman" w:hAnsi="Times New Roman" w:cs="Times New Roman"/>
          <w:sz w:val="24"/>
          <w:szCs w:val="24"/>
        </w:rPr>
        <w:br/>
        <w:t xml:space="preserve">i wagowej. Zestawienia będą sporządzone w 2 egzemplarzach – po jednym dla Stron. </w:t>
      </w:r>
    </w:p>
    <w:p w:rsidR="00BD75A1" w:rsidRPr="007115D9" w:rsidRDefault="00BD75A1" w:rsidP="00BD75A1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Zamawiający umieszcza na przesyłce listowej nazwę odbiorcy wraz z jego adresem, określając rodzaj przesyłki – polecona, priorytet czy zwrotne poświadczenie odbioru ZPO – oraz pełną nazwę i adres zwrotny nadawcy (Zamawiającego). Obowiązek właściwego </w:t>
      </w:r>
      <w:r w:rsidRPr="007115D9">
        <w:rPr>
          <w:rFonts w:ascii="Times New Roman" w:hAnsi="Times New Roman" w:cs="Times New Roman"/>
          <w:sz w:val="24"/>
          <w:szCs w:val="24"/>
        </w:rPr>
        <w:lastRenderedPageBreak/>
        <w:t xml:space="preserve">przygotowania przesyłki oraz sporządzenia powyższych zestawień ciąży na Zamawiającym, będzie on również korzystał wyłącznie ze swojego pakowania przesyłek. </w:t>
      </w:r>
    </w:p>
    <w:p w:rsidR="00BD75A1" w:rsidRPr="007115D9" w:rsidRDefault="00BD75A1" w:rsidP="00BD75A1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jest odpowiedzialny za nadawanie przesyłek listowych w stanie umożliwiającym Wykonawcy doręczenie bez ubytku i uszkodzenia do miejsca zgodnie z adresem przeznaczenia. Opakowanie przesyłek listowych stanowi koperta Zamawiającego, odpowiednio zabezpieczona. Przedmiot obejmuje również zwrot do Zamawiającego niedoręczonych przesyłek.</w:t>
      </w:r>
    </w:p>
    <w:p w:rsidR="00BD75A1" w:rsidRPr="007115D9" w:rsidRDefault="00BD75A1" w:rsidP="00BD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7</w:t>
      </w:r>
    </w:p>
    <w:p w:rsidR="00BD75A1" w:rsidRPr="007115D9" w:rsidRDefault="00BD75A1" w:rsidP="00BD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Świadczenie usług musi być zgodne z obowiązującymi w tym zakresie przepisami prawa, </w:t>
      </w:r>
      <w:r w:rsidRPr="007115D9">
        <w:rPr>
          <w:rFonts w:ascii="Times New Roman" w:hAnsi="Times New Roman" w:cs="Times New Roman"/>
          <w:sz w:val="24"/>
          <w:szCs w:val="24"/>
        </w:rPr>
        <w:br/>
        <w:t>w szczególności  z: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Ustawą z dnia 23 listopada 2012 r.– Prawo Pocztowe (Dz. U. z 2012 r. poz. 1529) oraz aktami wykonawczymi wydanymi na jej podstawie,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Rozporządzeniem Ministra Administracji i Cyfryzacji z dnia 29 kwietnia 2013 r. </w:t>
      </w:r>
      <w:r w:rsidRPr="007115D9">
        <w:rPr>
          <w:rFonts w:ascii="Times New Roman" w:hAnsi="Times New Roman" w:cs="Times New Roman"/>
          <w:sz w:val="24"/>
          <w:szCs w:val="24"/>
        </w:rPr>
        <w:br/>
        <w:t xml:space="preserve">w sprawie wykonywania usług powszechnych przez operatora wyznaczonego </w:t>
      </w:r>
      <w:r w:rsidRPr="007115D9">
        <w:rPr>
          <w:rFonts w:ascii="Times New Roman" w:hAnsi="Times New Roman" w:cs="Times New Roman"/>
          <w:sz w:val="24"/>
          <w:szCs w:val="24"/>
        </w:rPr>
        <w:br/>
        <w:t>(Dz. U. z 2013, poz. 545),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Rozporządzenie Ministra Administracji i Cyfryzacji z dnia 26 listopada 2013 r. </w:t>
      </w:r>
      <w:r w:rsidRPr="007115D9">
        <w:rPr>
          <w:rFonts w:ascii="Times New Roman" w:hAnsi="Times New Roman" w:cs="Times New Roman"/>
          <w:sz w:val="24"/>
          <w:szCs w:val="24"/>
        </w:rPr>
        <w:br/>
        <w:t>w sprawie reklamacji usługi pocztowej (Dz. U.  2013 poz. 1468.),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Ustawą o ochronie danych osobowych z dnia 29 sierpnia 1997 r. (Dz. U. z 2015 r, </w:t>
      </w:r>
      <w:r w:rsidRPr="007115D9">
        <w:rPr>
          <w:rFonts w:ascii="Times New Roman" w:hAnsi="Times New Roman" w:cs="Times New Roman"/>
          <w:sz w:val="24"/>
          <w:szCs w:val="24"/>
        </w:rPr>
        <w:br/>
        <w:t xml:space="preserve">poz. 2135 ze zm.) i rozporządzeniem Ministra Spraw Wewnętrznych i Administracji </w:t>
      </w:r>
      <w:r w:rsidRPr="007115D9">
        <w:rPr>
          <w:rFonts w:ascii="Times New Roman" w:hAnsi="Times New Roman" w:cs="Times New Roman"/>
          <w:sz w:val="24"/>
          <w:szCs w:val="24"/>
        </w:rPr>
        <w:br/>
        <w:t xml:space="preserve">z dnia 29 kwietnia 2004 r. w sprawie dokumentacji przetwarzania danych osobowych oraz warunków technicznych i organizacyjnych, jakimi powinny odpowiadać urządzenia i systemy informatyczne służące do przetwarzania danych osobowych </w:t>
      </w:r>
      <w:r w:rsidRPr="007115D9">
        <w:rPr>
          <w:rFonts w:ascii="Times New Roman" w:hAnsi="Times New Roman" w:cs="Times New Roman"/>
          <w:sz w:val="24"/>
          <w:szCs w:val="24"/>
        </w:rPr>
        <w:br/>
        <w:t>(Dz. U. z 2004 r. Nr 100, poz. 1024),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Ustawą z dnia 29 sierpnia 1997 r. Ordynacja podatkowa (Dz. U. z 2015 poz. 613) oraz Kodeksem Postępowania Administracyjnego - z dnia 14.06.1960 (Dz. U. 2015 r. </w:t>
      </w:r>
      <w:r w:rsidRPr="007115D9">
        <w:rPr>
          <w:rFonts w:ascii="Times New Roman" w:hAnsi="Times New Roman" w:cs="Times New Roman"/>
          <w:sz w:val="24"/>
          <w:szCs w:val="24"/>
        </w:rPr>
        <w:br/>
        <w:t>poz. 23.),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Międzynarodowymi przepisami pocztowymi tj.: Światową Konwencją Pocztową -  </w:t>
      </w:r>
      <w:r w:rsidRPr="007115D9">
        <w:rPr>
          <w:rFonts w:ascii="Times New Roman" w:hAnsi="Times New Roman" w:cs="Times New Roman"/>
          <w:sz w:val="24"/>
          <w:szCs w:val="24"/>
        </w:rPr>
        <w:br/>
        <w:t>w przypadku usług pocztowych w obrocie zagranicznym,</w:t>
      </w:r>
    </w:p>
    <w:p w:rsidR="00BD75A1" w:rsidRPr="007115D9" w:rsidRDefault="00BD75A1" w:rsidP="00BD75A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Innych aktów prawnych związanych z realizacją usług będących przedmiotem niniejszego postępowania.</w:t>
      </w: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8</w:t>
      </w:r>
    </w:p>
    <w:p w:rsidR="00BD75A1" w:rsidRPr="00A34189" w:rsidRDefault="00BD75A1" w:rsidP="00BD75A1">
      <w:pPr>
        <w:pStyle w:val="Akapitzlist"/>
        <w:numPr>
          <w:ilvl w:val="0"/>
          <w:numId w:val="7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zastrzeżeniem ust. 2 p</w:t>
      </w:r>
      <w:r w:rsidRPr="007115D9">
        <w:rPr>
          <w:rFonts w:ascii="Times New Roman" w:hAnsi="Times New Roman" w:cs="Times New Roman"/>
          <w:sz w:val="24"/>
          <w:szCs w:val="24"/>
        </w:rPr>
        <w:t xml:space="preserve">rzesyłki przeznaczone do wysyłki będą odbierane z lokalizacji wskazanej w § 6 ust. 1 pomiędzy godz. 14.00 a godz. 15.00. Nadawanie przesyłek objętych przedmiotem Umowy następować będzie w dniu ich przekazania </w:t>
      </w:r>
      <w:r>
        <w:rPr>
          <w:rFonts w:ascii="Times New Roman" w:hAnsi="Times New Roman" w:cs="Times New Roman"/>
          <w:sz w:val="24"/>
          <w:szCs w:val="24"/>
        </w:rPr>
        <w:t xml:space="preserve">Wykonawcy przez Zamawiającego. </w:t>
      </w:r>
      <w:r w:rsidRPr="007115D9">
        <w:rPr>
          <w:rFonts w:ascii="Times New Roman" w:hAnsi="Times New Roman" w:cs="Times New Roman"/>
          <w:sz w:val="24"/>
          <w:szCs w:val="24"/>
        </w:rPr>
        <w:t xml:space="preserve">Wykonawca będzie zwracał do siedziby Zamawiającego pokwitowanie przez adresata „potwierdzenia odbioru” niezwłocznie po doręczeniu przesyłki. W przypadku nieobecności adresata przesyłki, wykonawca pozostawi zawiadomienie o próbie doręczenia przesyłki (awizo) ze wskazaniem, gdzie i kiedy adresat może odebrać przesyłkę w terminie 7 kolejnych dni, licząc od dnia następnego po dniu zostawienia zawiadomienia (awizo). Jeżeli adresat nie zgłosi się po odbiór przesyłki w w/w terminie, wykonawca sporządza powtórne zawiadomienie o możliwości jej odbioru w terminie kolejnych 7 dni, przy czym w przypadku przesyłki nadanej na podstawie kodeksu postepowania </w:t>
      </w:r>
      <w:r w:rsidRPr="007115D9">
        <w:rPr>
          <w:rFonts w:ascii="Times New Roman" w:hAnsi="Times New Roman" w:cs="Times New Roman"/>
          <w:sz w:val="24"/>
          <w:szCs w:val="24"/>
        </w:rPr>
        <w:lastRenderedPageBreak/>
        <w:t>administracyjnego przesyłka ta może być odebrana w terminie  nie dłuższym niż 14 dni od daty pierwszego zawiadomienia. Po upływie terminu odbioru przesyłka niezwłocznie zwracana jest Zamawiającemu wraz z podaniem przyczyny nieodebrania przez adresata.</w:t>
      </w:r>
    </w:p>
    <w:p w:rsidR="00BD75A1" w:rsidRPr="007115D9" w:rsidRDefault="00BD75A1" w:rsidP="00BD75A1">
      <w:pPr>
        <w:pStyle w:val="Akapitzlist"/>
        <w:numPr>
          <w:ilvl w:val="0"/>
          <w:numId w:val="7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jednostkowych sprawach Zamawiający jest uprawniony do nadania przesyłek bezpośrednio w placówce nadawczej Wykonawcy w godzinach jej pracy.</w:t>
      </w:r>
    </w:p>
    <w:p w:rsidR="00BD75A1" w:rsidRPr="007115D9" w:rsidRDefault="00BD75A1" w:rsidP="00BD75A1">
      <w:pPr>
        <w:numPr>
          <w:ilvl w:val="0"/>
          <w:numId w:val="7"/>
        </w:numPr>
        <w:tabs>
          <w:tab w:val="clear" w:pos="73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Terminy doręczania przesyłek zostały określone w przepisach ustawy Prawo Pocztowe.</w:t>
      </w: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9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W przypadku utraty, ubytku, uszkodzenia przesyłki bądź niewykonania lub nienależytego wykonania usługi pocztowej Zamawiającemu przysługuje odszkodowanie na zasadach i w przypadkach określonych przepisami rozdziału 8 ustawy Prawo pocztowe.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 xml:space="preserve">Z chwilą przyjęcia przez Wykonawcę przesyłek do nadania, Wykonawca przejmuje za przyjęcie przesyłki pełną odpowiedzialność jaka spoczywa na operatorze pocztowym. 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 xml:space="preserve">W razie gdy zapłata kar umownych, o których mowa w ust. 1 umowy nie pokryje poniesionej szkody, Zamawiającemu przysługuje prawo dochodzenia odszkodowania na zasadach ogólnych. 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W przypadku rozwiązania umowy przez Zamawiającego z przyczyn leżących po stronie Wykonawcy Zamawiający naliczy karę umowną w wysokości 10 % wynagrodzenia brutto określonego w paragrafie 3 ust. 1 niniejszej umowy.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Zamawiający zobowiązany jest do zapłaty kary umownej w przypadku odstąpienia od umowy lub jej rozwiązania przez Wykonawcę z winy Zamawiającego w wysokości 10 % wartości umowy brutto, określonego w paragrafie 3 ust. 1.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Zapłata kary umownej przez Wykonawcę nastąpi na podstawie noty obciążeniowej, wystawionej przez Zamawiającego.</w:t>
      </w:r>
    </w:p>
    <w:p w:rsidR="00BD75A1" w:rsidRPr="007115D9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Zamawiający zastrzega sobie prawo potrącenia kar umownych z wymagalnego wynagrodzenia należnego Wykonawcy z tytułu przedmiotu umowy, po wcześniejszym pisemnym wezwaniu Wykonawcy do uiszczenia kwot kar umownych w terminie 14 dni od dnia doręczenia wezwania.</w:t>
      </w:r>
    </w:p>
    <w:p w:rsidR="00BD75A1" w:rsidRPr="00BD75A1" w:rsidRDefault="00BD75A1" w:rsidP="00BD75A1">
      <w:pPr>
        <w:pStyle w:val="Tekstpodstawowywcity2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W przypadku zgłaszania reklamacji zastosowanie mają unormowania prawne zawarte w Rozporządzeniu Ministra Administracji i Cyfryzacji z dnia 26 listopada 2013 r. w sprawie reklamacji usługi pocztowej oraz w regulaminie operatora pocztowego (o ile Wykonawca posiada regulamin).</w:t>
      </w: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10</w:t>
      </w:r>
    </w:p>
    <w:p w:rsidR="00BD75A1" w:rsidRPr="007115D9" w:rsidRDefault="00BD75A1" w:rsidP="00BD75A1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W związku z art. 144 ustawy Prawo Zamówień Publicznych Zamawiający przewiduje możliwość dokonania następujących zmian w umowie:</w:t>
      </w:r>
    </w:p>
    <w:p w:rsidR="00BD75A1" w:rsidRPr="007115D9" w:rsidRDefault="00BD75A1" w:rsidP="00BD75A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Strony przewidują możliwość dokonania zmian postanowień umowy w stosunku do treści oferty, na podstawie której dokonano wyboru Wykonawcy w następujących przypadkach:</w:t>
      </w:r>
    </w:p>
    <w:p w:rsidR="00BD75A1" w:rsidRPr="007115D9" w:rsidRDefault="00BD75A1" w:rsidP="00BD75A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wystąpienia „siły wyższej”, wydarzeń nieprzewidywalnych i poza kontrolą stron niniejszej umowy, występujących po podpisaniu umowy i powodujących niemożliwość wywiązania się z umowy w jej obecnym brzmieniu,</w:t>
      </w:r>
    </w:p>
    <w:p w:rsidR="00BD75A1" w:rsidRPr="007115D9" w:rsidRDefault="00BD75A1" w:rsidP="00BD75A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wystąpienia w trakcie realizacji zamówienia zmian obowiązujących przepisów, jeżeli zgodnie z nimi konieczne będzie dostosowanie treści umowy do aktualnego stanu prawnego,</w:t>
      </w:r>
    </w:p>
    <w:p w:rsidR="00BD75A1" w:rsidRPr="007115D9" w:rsidRDefault="00BD75A1" w:rsidP="00BD75A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lastRenderedPageBreak/>
        <w:t>wystąpienia okoliczności niezależnych od Wykonawcy i Zamawiającego skutkujących niemożliwością dotrzymania terminu realizacji przedmiotu umowy,</w:t>
      </w:r>
    </w:p>
    <w:p w:rsidR="00BD75A1" w:rsidRPr="007115D9" w:rsidRDefault="00BD75A1" w:rsidP="00BD75A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gdy nastąpi zmiana lub ustalenie nowej wysokości obowiązujących stawek podatku VAT dotyczących usługi lub usług należących do przedmiotu umowy, Strony dopuszczają możliwość zmiany cen jednostkowych, odpowiednio tej usługi lub usług, w zakresie odpowiadającym zmianie wysokości stawki podatku VAT,</w:t>
      </w:r>
    </w:p>
    <w:p w:rsidR="00BD75A1" w:rsidRPr="007115D9" w:rsidRDefault="00BD75A1" w:rsidP="00BD75A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BD75A1" w:rsidRPr="007115D9" w:rsidRDefault="00BD75A1" w:rsidP="00BD75A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 przewiduje możliwość dokonania zmian w umowie w zakresie cen jednostkowych za poszczególne usługi, jeżeli taki obowiązek będzie wynikał z przepisów szczególnych w szczególności z ustawy Prawo pocztowe, przy czym wartość brutto umowy nie ulegnie zmianie.</w:t>
      </w:r>
    </w:p>
    <w:p w:rsidR="00BD75A1" w:rsidRPr="007115D9" w:rsidRDefault="00BD75A1" w:rsidP="00BD75A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Zmiana wynagrodzenia w konsekwencji sądowej waloryzacji wynagrodzenia. </w:t>
      </w:r>
    </w:p>
    <w:p w:rsidR="00BD75A1" w:rsidRPr="007115D9" w:rsidRDefault="00BD75A1" w:rsidP="00BD75A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Zmiana zakresu przedmiotu zamówienia pod warunkiem, że jest korzystna dla Zamawiającego lub zaszły okoliczności, których nie można było przewidzieć w chwili zawarcia umowy.</w:t>
      </w:r>
    </w:p>
    <w:p w:rsidR="00BD75A1" w:rsidRPr="007115D9" w:rsidRDefault="00BD75A1" w:rsidP="00BD75A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Zmiana nazw, siedziby stron umowy, numerów kont bankowych, innych danych identyfikacyjnych.</w:t>
      </w:r>
    </w:p>
    <w:p w:rsidR="00BD75A1" w:rsidRPr="007115D9" w:rsidRDefault="00BD75A1" w:rsidP="00BD75A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Zmiana osób odpowiedzialnych za kontakty.</w:t>
      </w:r>
    </w:p>
    <w:p w:rsidR="00BD75A1" w:rsidRPr="007115D9" w:rsidRDefault="00BD75A1" w:rsidP="00BD75A1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:rsidR="00BD75A1" w:rsidRPr="007115D9" w:rsidRDefault="00BD75A1" w:rsidP="00BD75A1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:rsidR="00BD75A1" w:rsidRPr="007115D9" w:rsidRDefault="00BD75A1" w:rsidP="00BD75A1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:rsidR="00BD75A1" w:rsidRPr="007115D9" w:rsidRDefault="00BD75A1" w:rsidP="00BD75A1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Zmiana umowy może nastąpić w formie pisemnej, pod rygorem nieważności takiego oświadczenia.</w:t>
      </w:r>
    </w:p>
    <w:p w:rsidR="00BD75A1" w:rsidRPr="007115D9" w:rsidRDefault="00BD75A1" w:rsidP="00BD75A1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</w:pPr>
      <w:r w:rsidRPr="007115D9">
        <w:t>Powyższe postanowienia stanowią katalog zmian, na które Zamawiający może wyrazić zgodę. Powyższe postanowienia nie stanowią zobowiązania Zamawiającego do wyrażenia zgody na ich wprowadzenie.</w:t>
      </w:r>
    </w:p>
    <w:p w:rsidR="00BD75A1" w:rsidRPr="007115D9" w:rsidRDefault="00BD75A1" w:rsidP="00BD75A1">
      <w:pPr>
        <w:pStyle w:val="Tekstpodstawowywcity2"/>
        <w:spacing w:line="276" w:lineRule="auto"/>
        <w:ind w:left="0"/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11</w:t>
      </w:r>
    </w:p>
    <w:p w:rsidR="00BD75A1" w:rsidRPr="007115D9" w:rsidRDefault="00BD75A1" w:rsidP="00BD75A1">
      <w:pPr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widomości o tych okolicznościach.</w:t>
      </w:r>
      <w:bookmarkStart w:id="0" w:name="_GoBack"/>
      <w:bookmarkEnd w:id="0"/>
    </w:p>
    <w:p w:rsidR="00BD75A1" w:rsidRPr="007115D9" w:rsidRDefault="00BD75A1" w:rsidP="00BD75A1">
      <w:pPr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lastRenderedPageBreak/>
        <w:t>W przypadku, o którym mowa w ust. 1, Wykonawca może żądać wyłącznie wynagrodzenia należnego z tytułu wykonania części Umowy.</w:t>
      </w:r>
    </w:p>
    <w:p w:rsidR="00BD75A1" w:rsidRPr="007115D9" w:rsidRDefault="00BD75A1" w:rsidP="00BD75A1">
      <w:pPr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Rozwiązanie Umowy (wypowiedzenie lub odstąpienie od Umowy) powinno nastąpić w formie pisemnej pod rygorem nieważności ze wskazaniem okoliczności uzasadniających tę czynność.</w:t>
      </w: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12</w:t>
      </w:r>
    </w:p>
    <w:p w:rsidR="00BD75A1" w:rsidRPr="007115D9" w:rsidRDefault="00BD75A1" w:rsidP="00BD75A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 xml:space="preserve">Ewentualne kwestie sporne wynikłe w trakcie realizacji niniejszej Umowy Strony rozstrzygać będą polubownie. </w:t>
      </w:r>
    </w:p>
    <w:p w:rsidR="00BD75A1" w:rsidRPr="007115D9" w:rsidRDefault="00BD75A1" w:rsidP="00BD75A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 przypadku nie dojścia do porozumienia spory rozstrzygane będą przez Sąd właściwy miejscowo dla siedziby Zamawiającego.</w:t>
      </w:r>
    </w:p>
    <w:p w:rsidR="00BD75A1" w:rsidRPr="007115D9" w:rsidRDefault="00BD75A1" w:rsidP="00BD75A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W sprawach nieuregulowanych niniejszą Umową stosuje się przepisy ustawy Prawo zamówień publicznych, Kodeksu Cywilnego oraz aktów prawnych wskazanych w paragrafie 7 umowy.</w:t>
      </w:r>
    </w:p>
    <w:p w:rsidR="00BD75A1" w:rsidRPr="007115D9" w:rsidRDefault="00BD75A1" w:rsidP="00BD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§ 13</w:t>
      </w:r>
    </w:p>
    <w:p w:rsidR="00BD75A1" w:rsidRPr="007115D9" w:rsidRDefault="00BD75A1" w:rsidP="00BD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Umowa sporządzona została w dwóch jednobrzmiących egzemplarzach, dwa egzemplarze dla Zamawiającego, jeden dla Wykonawcy.</w:t>
      </w: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5A1" w:rsidRPr="007115D9" w:rsidRDefault="00BD75A1" w:rsidP="00BD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5D9">
        <w:rPr>
          <w:rFonts w:ascii="Times New Roman" w:hAnsi="Times New Roman" w:cs="Times New Roman"/>
          <w:sz w:val="24"/>
          <w:szCs w:val="24"/>
        </w:rPr>
        <w:t>Zamawiający</w:t>
      </w:r>
      <w:r w:rsidRPr="007115D9">
        <w:rPr>
          <w:rFonts w:ascii="Times New Roman" w:hAnsi="Times New Roman" w:cs="Times New Roman"/>
          <w:sz w:val="24"/>
          <w:szCs w:val="24"/>
        </w:rPr>
        <w:tab/>
      </w:r>
      <w:r w:rsidRPr="007115D9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BD75A1" w:rsidRPr="007115D9" w:rsidRDefault="00BD75A1" w:rsidP="00BD75A1">
      <w:pPr>
        <w:rPr>
          <w:rFonts w:ascii="Times New Roman" w:hAnsi="Times New Roman" w:cs="Times New Roman"/>
        </w:rPr>
      </w:pPr>
    </w:p>
    <w:p w:rsidR="00BD75A1" w:rsidRPr="007115D9" w:rsidRDefault="00BD75A1" w:rsidP="00BD75A1">
      <w:pPr>
        <w:rPr>
          <w:rFonts w:ascii="Times New Roman" w:hAnsi="Times New Roman" w:cs="Times New Roman"/>
        </w:rPr>
      </w:pPr>
    </w:p>
    <w:p w:rsidR="00BD75A1" w:rsidRDefault="00BD75A1" w:rsidP="00BD75A1"/>
    <w:p w:rsidR="002B5402" w:rsidRDefault="002B5402"/>
    <w:sectPr w:rsidR="002B5402" w:rsidSect="009F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7D"/>
    <w:multiLevelType w:val="hybridMultilevel"/>
    <w:tmpl w:val="92CAB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0521"/>
    <w:multiLevelType w:val="hybridMultilevel"/>
    <w:tmpl w:val="11D0D6DA"/>
    <w:lvl w:ilvl="0" w:tplc="F83485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cs="Times New Roman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40858"/>
    <w:multiLevelType w:val="hybridMultilevel"/>
    <w:tmpl w:val="ABD45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243C"/>
    <w:multiLevelType w:val="hybridMultilevel"/>
    <w:tmpl w:val="9362A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5589B"/>
    <w:multiLevelType w:val="hybridMultilevel"/>
    <w:tmpl w:val="BABC443E"/>
    <w:lvl w:ilvl="0" w:tplc="62F47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038C1"/>
    <w:multiLevelType w:val="hybridMultilevel"/>
    <w:tmpl w:val="ADC26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6524F"/>
    <w:multiLevelType w:val="hybridMultilevel"/>
    <w:tmpl w:val="94282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B6C93"/>
    <w:multiLevelType w:val="hybridMultilevel"/>
    <w:tmpl w:val="629ED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F5FB5"/>
    <w:multiLevelType w:val="hybridMultilevel"/>
    <w:tmpl w:val="E8B031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86187"/>
    <w:multiLevelType w:val="hybridMultilevel"/>
    <w:tmpl w:val="C28272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8D9"/>
    <w:multiLevelType w:val="hybridMultilevel"/>
    <w:tmpl w:val="53DA2930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C280F"/>
    <w:multiLevelType w:val="hybridMultilevel"/>
    <w:tmpl w:val="FD0EC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06F37"/>
    <w:multiLevelType w:val="hybridMultilevel"/>
    <w:tmpl w:val="7A5C821C"/>
    <w:lvl w:ilvl="0" w:tplc="D16E0022">
      <w:start w:val="1"/>
      <w:numFmt w:val="decimal"/>
      <w:lvlText w:val="%1."/>
      <w:lvlJc w:val="left"/>
      <w:pPr>
        <w:tabs>
          <w:tab w:val="num" w:pos="3636"/>
        </w:tabs>
        <w:ind w:left="3636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3">
    <w:nsid w:val="7E775E7E"/>
    <w:multiLevelType w:val="hybridMultilevel"/>
    <w:tmpl w:val="56148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5A1"/>
    <w:rsid w:val="002B5402"/>
    <w:rsid w:val="0077735D"/>
    <w:rsid w:val="00BD75A1"/>
    <w:rsid w:val="00F4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BD75A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75A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D75A1"/>
    <w:pPr>
      <w:ind w:left="720"/>
    </w:pPr>
  </w:style>
  <w:style w:type="paragraph" w:styleId="Bezodstpw">
    <w:name w:val="No Spacing"/>
    <w:uiPriority w:val="99"/>
    <w:qFormat/>
    <w:rsid w:val="00BD75A1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BD75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75A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M.Wisniewska</dc:creator>
  <cp:lastModifiedBy>J.Nosewicz</cp:lastModifiedBy>
  <cp:revision>2</cp:revision>
  <cp:lastPrinted>2016-04-05T08:40:00Z</cp:lastPrinted>
  <dcterms:created xsi:type="dcterms:W3CDTF">2016-04-05T09:27:00Z</dcterms:created>
  <dcterms:modified xsi:type="dcterms:W3CDTF">2016-04-05T09:27:00Z</dcterms:modified>
</cp:coreProperties>
</file>